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威远、泸州区块页岩气集输干线工程（四川段）</w:t>
      </w:r>
    </w:p>
    <w:p>
      <w:pPr>
        <w:jc w:val="center"/>
        <w:outlineLvl w:val="0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环境影响评价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公众参与首次信息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公示</w:t>
      </w:r>
    </w:p>
    <w:p>
      <w:pPr>
        <w:spacing w:line="480" w:lineRule="auto"/>
        <w:rPr>
          <w:rFonts w:ascii="微软雅黑" w:hAnsi="微软雅黑" w:eastAsia="微软雅黑"/>
        </w:rPr>
      </w:pPr>
    </w:p>
    <w:p>
      <w:pPr>
        <w:ind w:firstLine="624" w:firstLineChars="200"/>
        <w:rPr>
          <w:rFonts w:ascii="微软雅黑" w:hAnsi="微软雅黑" w:eastAsia="微软雅黑"/>
          <w:szCs w:val="21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根据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《中华人民共和国环境影响评价法》、《环境影响评价公众参与办法》有关规定，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现对威远、泸州区块页岩气集输干线工程（四川段）环境影响评价公众参与公开下列信息：</w:t>
      </w:r>
    </w:p>
    <w:p>
      <w:pPr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eastAsia="zh-CN" w:bidi="ar"/>
        </w:rPr>
        <w:t>一、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基本情况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：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项目名称：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威远、泸州区块页岩气集输干线工程（四川段）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选址选线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：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项目管线起于内江市威远县威远输气站，管线出站后向东敷设，依次经过内江市威远县、自贡市大安区、沿滩区、富顺县、泸州市泸县，止于四川与重庆交界处，管线全长152.58km。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建设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内容：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项目拟建一条页岩气集输管道，全线分两段建设，其中威远输气站至泸县站段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102.9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km，管径D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1016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mm，设计压力6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.3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MPa，设计输量1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00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×10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vertAlign w:val="superscript"/>
          <w:lang w:bidi="ar"/>
        </w:rPr>
        <w:t>8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Nm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vertAlign w:val="superscript"/>
          <w:lang w:bidi="ar"/>
        </w:rPr>
        <w:t>3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/a，泸县站至四川重庆交界处段4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9.68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km，管径D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1219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mm，设计压力1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2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MPa，设计输量3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50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×10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vertAlign w:val="superscript"/>
          <w:lang w:bidi="ar"/>
        </w:rPr>
        <w:t>8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Nm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vertAlign w:val="superscript"/>
          <w:lang w:bidi="ar"/>
        </w:rPr>
        <w:t>3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/a。同时，项目拟扩建威远输气站1座，新建泸县输气站1座，新建线路截断阀室8座。</w:t>
      </w:r>
    </w:p>
    <w:p>
      <w:pPr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eastAsia="zh-CN" w:bidi="ar"/>
        </w:rPr>
        <w:t>二、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建设单位名称和联系方式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建设单位：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中国石油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天然气股份有限公司西南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油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 xml:space="preserve">气田分公司输气管理处 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联系人及联系方式：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毛霖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联系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电话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：028-8560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1075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邮箱：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465361886@qq.com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 xml:space="preserve"> 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通讯地址：成都市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天府新区华阳街道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华阳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大道四段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8号</w:t>
      </w:r>
    </w:p>
    <w:p>
      <w:pPr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eastAsia="zh-CN" w:bidi="ar"/>
        </w:rPr>
        <w:t>三、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环境影响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报告书编制单位的名称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中煤科工重庆设计研究院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（集团）有限公司。</w:t>
      </w:r>
    </w:p>
    <w:p>
      <w:pPr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eastAsia="zh-CN" w:bidi="ar"/>
        </w:rPr>
        <w:t>四、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公众意见表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详见附件。</w:t>
      </w:r>
    </w:p>
    <w:p>
      <w:pPr>
        <w:outlineLvl w:val="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eastAsia="zh-CN" w:bidi="ar"/>
        </w:rPr>
        <w:t>五、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提交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公众意见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表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的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方式和途经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各位公众在了解项目基本情况的基础上，可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自即日起至本工程环境影响报告书征求意见稿完成前</w:t>
      </w:r>
      <w: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  <w:t>通过信函、电子邮件等方式，向建设单位反映与建设项目环境影响有关的意见和建议。</w:t>
      </w:r>
    </w:p>
    <w:p>
      <w:pPr>
        <w:ind w:firstLine="624" w:firstLineChars="200"/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</w:p>
    <w:p>
      <w:pPr>
        <w:rPr>
          <w:rFonts w:ascii="方正仿宋简体" w:hAnsi="Times New Roman" w:eastAsia="方正仿宋简体" w:cs="Times New Roman"/>
          <w:spacing w:val="-4"/>
          <w:sz w:val="32"/>
          <w:szCs w:val="32"/>
          <w:lang w:bidi="ar"/>
        </w:rPr>
      </w:pP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附件：</w:t>
      </w:r>
      <w:r>
        <w:rPr>
          <w:rFonts w:hint="eastAsia"/>
        </w:rPr>
        <w:t xml:space="preserve"> </w:t>
      </w:r>
      <w:r>
        <w:rPr>
          <w:rFonts w:hint="eastAsia" w:ascii="方正仿宋简体" w:hAnsi="Times New Roman" w:eastAsia="方正仿宋简体" w:cs="Times New Roman"/>
          <w:spacing w:val="-4"/>
          <w:sz w:val="32"/>
          <w:szCs w:val="32"/>
          <w:lang w:bidi="ar"/>
        </w:rPr>
        <w:t>威远、泸州区块页岩气集输干线工程（四川段）建设项目环境影响评价公众意见表</w:t>
      </w:r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44"/>
    <w:rsid w:val="0001660A"/>
    <w:rsid w:val="000304A5"/>
    <w:rsid w:val="00045C30"/>
    <w:rsid w:val="0006513A"/>
    <w:rsid w:val="000750EE"/>
    <w:rsid w:val="000911D9"/>
    <w:rsid w:val="0009774D"/>
    <w:rsid w:val="000B1F41"/>
    <w:rsid w:val="000B2FD0"/>
    <w:rsid w:val="000D5C83"/>
    <w:rsid w:val="000D6437"/>
    <w:rsid w:val="000E4DD1"/>
    <w:rsid w:val="000F08D6"/>
    <w:rsid w:val="00100B27"/>
    <w:rsid w:val="001151BA"/>
    <w:rsid w:val="00120738"/>
    <w:rsid w:val="00130A89"/>
    <w:rsid w:val="0015129A"/>
    <w:rsid w:val="001C0734"/>
    <w:rsid w:val="001C4553"/>
    <w:rsid w:val="00224468"/>
    <w:rsid w:val="002476FE"/>
    <w:rsid w:val="00270E97"/>
    <w:rsid w:val="00281968"/>
    <w:rsid w:val="002B04C3"/>
    <w:rsid w:val="002B445A"/>
    <w:rsid w:val="002E47F8"/>
    <w:rsid w:val="002F319F"/>
    <w:rsid w:val="00320B2C"/>
    <w:rsid w:val="00364F89"/>
    <w:rsid w:val="00381CAB"/>
    <w:rsid w:val="0039075A"/>
    <w:rsid w:val="003F7382"/>
    <w:rsid w:val="00400D3D"/>
    <w:rsid w:val="004036C0"/>
    <w:rsid w:val="00404D53"/>
    <w:rsid w:val="0041709E"/>
    <w:rsid w:val="004575E4"/>
    <w:rsid w:val="0046562F"/>
    <w:rsid w:val="00467C81"/>
    <w:rsid w:val="00471092"/>
    <w:rsid w:val="004B6C96"/>
    <w:rsid w:val="004C3177"/>
    <w:rsid w:val="004F35DD"/>
    <w:rsid w:val="004F5A1B"/>
    <w:rsid w:val="00500675"/>
    <w:rsid w:val="005141F1"/>
    <w:rsid w:val="00527DD6"/>
    <w:rsid w:val="0054315C"/>
    <w:rsid w:val="0055654C"/>
    <w:rsid w:val="00595E6B"/>
    <w:rsid w:val="005C3A4F"/>
    <w:rsid w:val="005D7DFD"/>
    <w:rsid w:val="005F006F"/>
    <w:rsid w:val="006660C3"/>
    <w:rsid w:val="00667DAE"/>
    <w:rsid w:val="006702A6"/>
    <w:rsid w:val="006B05BA"/>
    <w:rsid w:val="006C3BFC"/>
    <w:rsid w:val="0071728E"/>
    <w:rsid w:val="00723F68"/>
    <w:rsid w:val="00725063"/>
    <w:rsid w:val="007253FE"/>
    <w:rsid w:val="00762087"/>
    <w:rsid w:val="00766612"/>
    <w:rsid w:val="007D55B4"/>
    <w:rsid w:val="008016F0"/>
    <w:rsid w:val="008306D0"/>
    <w:rsid w:val="00883487"/>
    <w:rsid w:val="008A0714"/>
    <w:rsid w:val="008A0EA1"/>
    <w:rsid w:val="008A48C6"/>
    <w:rsid w:val="008D7C02"/>
    <w:rsid w:val="008E26EF"/>
    <w:rsid w:val="008E3C9E"/>
    <w:rsid w:val="008F49D2"/>
    <w:rsid w:val="00912FB4"/>
    <w:rsid w:val="00942F6F"/>
    <w:rsid w:val="00956CE8"/>
    <w:rsid w:val="009818AB"/>
    <w:rsid w:val="009A151D"/>
    <w:rsid w:val="009A29E5"/>
    <w:rsid w:val="009B7CF3"/>
    <w:rsid w:val="009B7F1F"/>
    <w:rsid w:val="00A44906"/>
    <w:rsid w:val="00A611EB"/>
    <w:rsid w:val="00AC04A0"/>
    <w:rsid w:val="00AE5720"/>
    <w:rsid w:val="00B02D3D"/>
    <w:rsid w:val="00B10EF2"/>
    <w:rsid w:val="00B166E0"/>
    <w:rsid w:val="00B402F5"/>
    <w:rsid w:val="00B504E1"/>
    <w:rsid w:val="00BB4F43"/>
    <w:rsid w:val="00BC5FCA"/>
    <w:rsid w:val="00BE0A51"/>
    <w:rsid w:val="00C05B59"/>
    <w:rsid w:val="00C11877"/>
    <w:rsid w:val="00C26319"/>
    <w:rsid w:val="00C824E6"/>
    <w:rsid w:val="00C908E3"/>
    <w:rsid w:val="00C9361A"/>
    <w:rsid w:val="00CE1C03"/>
    <w:rsid w:val="00CE460C"/>
    <w:rsid w:val="00CE5781"/>
    <w:rsid w:val="00D11923"/>
    <w:rsid w:val="00D3055B"/>
    <w:rsid w:val="00D329C1"/>
    <w:rsid w:val="00D41B9D"/>
    <w:rsid w:val="00D7569C"/>
    <w:rsid w:val="00DD1251"/>
    <w:rsid w:val="00DD5CA6"/>
    <w:rsid w:val="00E02704"/>
    <w:rsid w:val="00E27672"/>
    <w:rsid w:val="00E561B0"/>
    <w:rsid w:val="00E72B94"/>
    <w:rsid w:val="00E80144"/>
    <w:rsid w:val="00E803A7"/>
    <w:rsid w:val="00E84F45"/>
    <w:rsid w:val="00E9365C"/>
    <w:rsid w:val="00E95ED6"/>
    <w:rsid w:val="00E96643"/>
    <w:rsid w:val="00EA45A1"/>
    <w:rsid w:val="00EC6E13"/>
    <w:rsid w:val="00EF142E"/>
    <w:rsid w:val="00F21A4E"/>
    <w:rsid w:val="00F64FDD"/>
    <w:rsid w:val="00F75E63"/>
    <w:rsid w:val="00FB7700"/>
    <w:rsid w:val="00FD1327"/>
    <w:rsid w:val="00FD73F1"/>
    <w:rsid w:val="09361DA5"/>
    <w:rsid w:val="0D3A4767"/>
    <w:rsid w:val="123E722B"/>
    <w:rsid w:val="2F3924B4"/>
    <w:rsid w:val="322C7E97"/>
    <w:rsid w:val="32A069CB"/>
    <w:rsid w:val="3509448F"/>
    <w:rsid w:val="3C2A3E84"/>
    <w:rsid w:val="3C3222D8"/>
    <w:rsid w:val="44574E33"/>
    <w:rsid w:val="456D0A2D"/>
    <w:rsid w:val="4C2E223C"/>
    <w:rsid w:val="57007139"/>
    <w:rsid w:val="6AA11D81"/>
    <w:rsid w:val="74B9006E"/>
    <w:rsid w:val="7C7262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0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7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9"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主题 字符"/>
    <w:basedOn w:val="17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文档结构图 字符"/>
    <w:basedOn w:val="11"/>
    <w:link w:val="3"/>
    <w:semiHidden/>
    <w:qFormat/>
    <w:uiPriority w:val="99"/>
    <w:rPr>
      <w:rFonts w:ascii="宋体" w:eastAsia="宋体"/>
      <w:kern w:val="2"/>
      <w:sz w:val="18"/>
      <w:szCs w:val="18"/>
    </w:rPr>
  </w:style>
  <w:style w:type="paragraph" w:customStyle="1" w:styleId="21">
    <w:name w:val="0正文"/>
    <w:basedOn w:val="1"/>
    <w:link w:val="22"/>
    <w:qFormat/>
    <w:uiPriority w:val="0"/>
    <w:pPr>
      <w:adjustRightInd w:val="0"/>
      <w:snapToGrid w:val="0"/>
      <w:spacing w:line="460" w:lineRule="atLeast"/>
      <w:ind w:firstLine="200" w:firstLineChars="200"/>
    </w:pPr>
    <w:rPr>
      <w:rFonts w:ascii="Times New Roman" w:hAnsi="Times New Roman" w:eastAsia="宋体" w:cs="Times New Roman"/>
      <w:color w:val="000000"/>
      <w:sz w:val="26"/>
      <w:szCs w:val="26"/>
    </w:rPr>
  </w:style>
  <w:style w:type="character" w:customStyle="1" w:styleId="22">
    <w:name w:val="0正文 Char"/>
    <w:link w:val="21"/>
    <w:qFormat/>
    <w:uiPriority w:val="0"/>
    <w:rPr>
      <w:rFonts w:ascii="Times New Roman" w:hAnsi="Times New Roman" w:eastAsia="宋体" w:cs="Times New Roman"/>
      <w:color w:val="000000"/>
      <w:kern w:val="2"/>
      <w:sz w:val="26"/>
      <w:szCs w:val="26"/>
    </w:rPr>
  </w:style>
  <w:style w:type="character" w:customStyle="1" w:styleId="23">
    <w:name w:val="列出段落 Char"/>
    <w:link w:val="24"/>
    <w:qFormat/>
    <w:uiPriority w:val="0"/>
    <w:rPr>
      <w:rFonts w:ascii="宋体" w:hAnsi="宋体" w:cs="宋体"/>
      <w:sz w:val="24"/>
      <w:szCs w:val="24"/>
    </w:rPr>
  </w:style>
  <w:style w:type="paragraph" w:customStyle="1" w:styleId="24">
    <w:name w:val="_Style 488"/>
    <w:basedOn w:val="1"/>
    <w:next w:val="25"/>
    <w:link w:val="23"/>
    <w:qFormat/>
    <w:uiPriority w:val="0"/>
    <w:pPr>
      <w:widowControl/>
      <w:ind w:firstLine="4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列表段落1"/>
    <w:basedOn w:val="1"/>
    <w:qFormat/>
    <w:uiPriority w:val="99"/>
    <w:pPr>
      <w:ind w:firstLine="420" w:firstLineChars="200"/>
    </w:pPr>
  </w:style>
  <w:style w:type="character" w:customStyle="1" w:styleId="26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7">
    <w:name w:val="未处理的提及1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110</Words>
  <Characters>633</Characters>
  <Lines>5</Lines>
  <Paragraphs>1</Paragraphs>
  <TotalTime>44</TotalTime>
  <ScaleCrop>false</ScaleCrop>
  <LinksUpToDate>false</LinksUpToDate>
  <CharactersWithSpaces>742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2020-12-01T08:39:00Z</dcterms:created>
  <dc:creator>彭文强</dc:creator>
  <cp:lastModifiedBy>??</cp:lastModifiedBy>
  <cp:lastPrinted>2020-03-30T00:52:00Z</cp:lastPrinted>
  <dcterms:modified xsi:type="dcterms:W3CDTF">2020-12-03T08:09:47Z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