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color w:val="auto"/>
                <w:kern w:val="0"/>
                <w:sz w:val="24"/>
                <w:szCs w:val="24"/>
                <w:lang w:val="en-US" w:eastAsia="zh-CN"/>
              </w:rPr>
              <w:t>长宁页岩气田年产56亿立方米稳产方案 2021-2022年产能建设工程（一期）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426E"/>
    <w:rsid w:val="003F754B"/>
    <w:rsid w:val="00894FC3"/>
    <w:rsid w:val="009A65A2"/>
    <w:rsid w:val="3174538F"/>
    <w:rsid w:val="44EB321A"/>
    <w:rsid w:val="648C0A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422</Words>
  <Characters>422</Characters>
  <Lines>4</Lines>
  <Paragraphs>1</Paragraphs>
  <TotalTime>2</TotalTime>
  <ScaleCrop>false</ScaleCrop>
  <LinksUpToDate>false</LinksUpToDate>
  <CharactersWithSpaces>496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2021-09-07T07:18:41Z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